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213CC8" w14:textId="77777777" w:rsidR="003F2B66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color w:val="B3B3B3"/>
          <w:sz w:val="22"/>
          <w:szCs w:val="22"/>
        </w:rPr>
      </w:pPr>
      <w:r>
        <w:rPr>
          <w:color w:val="B3B3B3"/>
          <w:sz w:val="22"/>
          <w:szCs w:val="22"/>
        </w:rPr>
        <w:t> </w:t>
      </w:r>
    </w:p>
    <w:p w14:paraId="3F258C37" w14:textId="77777777" w:rsidR="003F2B66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proofErr w:type="spellStart"/>
      <w:r>
        <w:rPr>
          <w:b/>
          <w:color w:val="000000"/>
          <w:sz w:val="32"/>
          <w:szCs w:val="32"/>
          <w:u w:val="single"/>
        </w:rPr>
        <w:t>Reklamationformular</w:t>
      </w:r>
      <w:proofErr w:type="spellEnd"/>
    </w:p>
    <w:p w14:paraId="1E80DF5E" w14:textId="77777777" w:rsidR="003F2B66" w:rsidRDefault="003F2B6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32"/>
          <w:szCs w:val="32"/>
          <w:u w:val="single"/>
        </w:rPr>
      </w:pPr>
    </w:p>
    <w:p w14:paraId="5105D444" w14:textId="77777777" w:rsidR="003F2B66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</w:rPr>
      </w:pPr>
      <w:proofErr w:type="spellStart"/>
      <w:r>
        <w:rPr>
          <w:b/>
          <w:color w:val="000000"/>
          <w:sz w:val="32"/>
          <w:szCs w:val="32"/>
          <w:u w:val="single"/>
        </w:rPr>
        <w:t>Viarax</w:t>
      </w:r>
      <w:proofErr w:type="spellEnd"/>
    </w:p>
    <w:p w14:paraId="67AD1A9A" w14:textId="77777777" w:rsidR="003F2B66" w:rsidRDefault="003F2B66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color w:val="000000"/>
        </w:rPr>
      </w:pPr>
    </w:p>
    <w:p w14:paraId="76E28758" w14:textId="77777777" w:rsidR="003F2B66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left="6381"/>
        <w:rPr>
          <w:b/>
          <w:color w:val="000000"/>
        </w:rPr>
      </w:pPr>
      <w:r>
        <w:rPr>
          <w:rFonts w:ascii="Helvetica Neue" w:eastAsia="Helvetica Neue" w:hAnsi="Helvetica Neue" w:cs="Helvetica Neue"/>
          <w:b/>
        </w:rPr>
        <w:t xml:space="preserve">  </w:t>
      </w:r>
      <w:proofErr w:type="spellStart"/>
      <w:r>
        <w:rPr>
          <w:rFonts w:ascii="Helvetica Neue" w:eastAsia="Helvetica Neue" w:hAnsi="Helvetica Neue" w:cs="Helvetica Neue"/>
          <w:b/>
        </w:rPr>
        <w:t>Empfänger</w:t>
      </w:r>
      <w:proofErr w:type="spellEnd"/>
      <w:r>
        <w:rPr>
          <w:rFonts w:ascii="Helvetica Neue" w:eastAsia="Helvetica Neue" w:hAnsi="Helvetica Neue" w:cs="Helvetica Neue"/>
          <w:b/>
        </w:rPr>
        <w:t>:</w:t>
      </w:r>
    </w:p>
    <w:p w14:paraId="6B6F2F68" w14:textId="2EFD1ED6" w:rsidR="003F2B6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color w:val="000000"/>
        </w:rPr>
        <w:t xml:space="preserve">                                                                                                 </w:t>
      </w:r>
      <w:r>
        <w:rPr>
          <w:rFonts w:ascii="Helvetica Neue" w:eastAsia="Helvetica Neue" w:hAnsi="Helvetica Neue" w:cs="Helvetica Neue"/>
        </w:rPr>
        <w:t>Active</w:t>
      </w:r>
      <w:r w:rsidR="00F83D62"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</w:rPr>
        <w:t xml:space="preserve">life </w:t>
      </w:r>
      <w:proofErr w:type="spellStart"/>
      <w:r>
        <w:rPr>
          <w:rFonts w:ascii="Helvetica Neue" w:eastAsia="Helvetica Neue" w:hAnsi="Helvetica Neue" w:cs="Helvetica Neue"/>
        </w:rPr>
        <w:t>I</w:t>
      </w:r>
      <w:r w:rsidR="00F83D62">
        <w:rPr>
          <w:rFonts w:ascii="Helvetica Neue" w:eastAsia="Helvetica Neue" w:hAnsi="Helvetica Neue" w:cs="Helvetica Neue"/>
        </w:rPr>
        <w:t>nt</w:t>
      </w:r>
      <w:proofErr w:type="spellEnd"/>
      <w:r>
        <w:rPr>
          <w:rFonts w:ascii="Helvetica Neue" w:eastAsia="Helvetica Neue" w:hAnsi="Helvetica Neue" w:cs="Helvetica Neue"/>
        </w:rPr>
        <w:t xml:space="preserve">., </w:t>
      </w:r>
      <w:proofErr w:type="spellStart"/>
      <w:r>
        <w:rPr>
          <w:rFonts w:ascii="Helvetica Neue" w:eastAsia="Helvetica Neue" w:hAnsi="Helvetica Neue" w:cs="Helvetica Neue"/>
        </w:rPr>
        <w:t>s.r.o</w:t>
      </w:r>
      <w:proofErr w:type="spellEnd"/>
      <w:r>
        <w:rPr>
          <w:rFonts w:ascii="Helvetica Neue" w:eastAsia="Helvetica Neue" w:hAnsi="Helvetica Neue" w:cs="Helvetica Neue"/>
        </w:rPr>
        <w:t xml:space="preserve">. </w:t>
      </w:r>
    </w:p>
    <w:p w14:paraId="237A8D1D" w14:textId="77777777" w:rsidR="003F2B6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                                                                                                Tomášikova 28D</w:t>
      </w:r>
    </w:p>
    <w:p w14:paraId="2F844D67" w14:textId="1AF11D48" w:rsidR="003F2B66" w:rsidRDefault="00F83D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760" w:firstLine="72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821 01 Bratislava</w:t>
      </w:r>
    </w:p>
    <w:p w14:paraId="019A4748" w14:textId="3461BB3A" w:rsidR="003F2B66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                                                                                                </w:t>
      </w:r>
      <w:proofErr w:type="spellStart"/>
      <w:r>
        <w:rPr>
          <w:rFonts w:ascii="Helvetica Neue" w:eastAsia="Helvetica Neue" w:hAnsi="Helvetica Neue" w:cs="Helvetica Neue"/>
        </w:rPr>
        <w:t>Slowakei</w:t>
      </w:r>
      <w:proofErr w:type="spellEnd"/>
    </w:p>
    <w:p w14:paraId="4819F6C1" w14:textId="24587E8F" w:rsidR="00F83D62" w:rsidRDefault="00F83D6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                                                                                                 FN: 48108456</w:t>
      </w:r>
    </w:p>
    <w:p w14:paraId="16AD46FD" w14:textId="77777777" w:rsidR="003F2B66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b/>
        </w:rPr>
      </w:pPr>
      <w:proofErr w:type="spellStart"/>
      <w:r>
        <w:rPr>
          <w:rFonts w:ascii="Helvetica Neue" w:eastAsia="Helvetica Neue" w:hAnsi="Helvetica Neue" w:cs="Helvetica Neue"/>
          <w:b/>
        </w:rPr>
        <w:t>Vorname</w:t>
      </w:r>
      <w:proofErr w:type="spellEnd"/>
      <w:r>
        <w:rPr>
          <w:rFonts w:ascii="Helvetica Neue" w:eastAsia="Helvetica Neue" w:hAnsi="Helvetica Neue" w:cs="Helvetica Neue"/>
          <w:b/>
        </w:rPr>
        <w:t xml:space="preserve"> und </w:t>
      </w:r>
      <w:proofErr w:type="spellStart"/>
      <w:r>
        <w:rPr>
          <w:rFonts w:ascii="Helvetica Neue" w:eastAsia="Helvetica Neue" w:hAnsi="Helvetica Neue" w:cs="Helvetica Neue"/>
          <w:b/>
        </w:rPr>
        <w:t>Nachname</w:t>
      </w:r>
      <w:proofErr w:type="spellEnd"/>
      <w:r>
        <w:rPr>
          <w:rFonts w:ascii="Helvetica Neue" w:eastAsia="Helvetica Neue" w:hAnsi="Helvetica Neue" w:cs="Helvetica Neue"/>
          <w:b/>
        </w:rPr>
        <w:t>:</w:t>
      </w:r>
    </w:p>
    <w:p w14:paraId="1089035F" w14:textId="77777777" w:rsidR="003F2B6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</w:rPr>
      </w:pPr>
      <w:proofErr w:type="spellStart"/>
      <w:r>
        <w:rPr>
          <w:rFonts w:ascii="Helvetica Neue" w:eastAsia="Helvetica Neue" w:hAnsi="Helvetica Neue" w:cs="Helvetica Neue"/>
          <w:b/>
        </w:rPr>
        <w:t>Adresse</w:t>
      </w:r>
      <w:proofErr w:type="spellEnd"/>
      <w:r>
        <w:rPr>
          <w:rFonts w:ascii="Helvetica Neue" w:eastAsia="Helvetica Neue" w:hAnsi="Helvetica Neue" w:cs="Helvetica Neue"/>
          <w:b/>
        </w:rPr>
        <w:t>:</w:t>
      </w:r>
    </w:p>
    <w:p w14:paraId="73531FF9" w14:textId="77777777" w:rsidR="003F2B66" w:rsidRDefault="003F2B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</w:rPr>
      </w:pPr>
    </w:p>
    <w:p w14:paraId="56FE8E73" w14:textId="77777777" w:rsidR="003F2B6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</w:rPr>
      </w:pPr>
      <w:proofErr w:type="spellStart"/>
      <w:r>
        <w:rPr>
          <w:rFonts w:ascii="Helvetica Neue" w:eastAsia="Helvetica Neue" w:hAnsi="Helvetica Neue" w:cs="Helvetica Neue"/>
          <w:b/>
        </w:rPr>
        <w:t>Bestellungsdatum</w:t>
      </w:r>
      <w:proofErr w:type="spellEnd"/>
      <w:r>
        <w:rPr>
          <w:rFonts w:ascii="Helvetica Neue" w:eastAsia="Helvetica Neue" w:hAnsi="Helvetica Neue" w:cs="Helvetica Neue"/>
          <w:b/>
        </w:rPr>
        <w:t>:</w:t>
      </w:r>
    </w:p>
    <w:p w14:paraId="7EABC517" w14:textId="77777777" w:rsidR="003F2B66" w:rsidRDefault="003F2B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</w:rPr>
      </w:pPr>
    </w:p>
    <w:p w14:paraId="1EB4F21A" w14:textId="77777777" w:rsidR="003F2B6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</w:rPr>
      </w:pPr>
      <w:proofErr w:type="spellStart"/>
      <w:r>
        <w:rPr>
          <w:rFonts w:ascii="Helvetica Neue" w:eastAsia="Helvetica Neue" w:hAnsi="Helvetica Neue" w:cs="Helvetica Neue"/>
          <w:b/>
        </w:rPr>
        <w:t>Referenznummer</w:t>
      </w:r>
      <w:proofErr w:type="spellEnd"/>
      <w:r>
        <w:rPr>
          <w:rFonts w:ascii="Helvetica Neue" w:eastAsia="Helvetica Neue" w:hAnsi="Helvetica Neue" w:cs="Helvetica Neue"/>
          <w:b/>
        </w:rPr>
        <w:t xml:space="preserve">: </w:t>
      </w:r>
    </w:p>
    <w:p w14:paraId="1EB894E8" w14:textId="77777777" w:rsidR="003F2B66" w:rsidRDefault="003F2B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</w:rPr>
      </w:pPr>
    </w:p>
    <w:p w14:paraId="2A354A5F" w14:textId="77777777" w:rsidR="003F2B6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Marke:</w:t>
      </w:r>
    </w:p>
    <w:p w14:paraId="5972D9EE" w14:textId="77777777" w:rsidR="003F2B66" w:rsidRDefault="003F2B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</w:rPr>
      </w:pPr>
    </w:p>
    <w:p w14:paraId="261F5AE0" w14:textId="77777777" w:rsidR="003F2B6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Model:</w:t>
      </w:r>
    </w:p>
    <w:p w14:paraId="1BEE0DEE" w14:textId="77777777" w:rsidR="003F2B66" w:rsidRDefault="003F2B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</w:rPr>
      </w:pPr>
    </w:p>
    <w:p w14:paraId="1699330A" w14:textId="77777777" w:rsidR="003F2B6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</w:rPr>
      </w:pPr>
      <w:proofErr w:type="spellStart"/>
      <w:r>
        <w:rPr>
          <w:rFonts w:ascii="Helvetica Neue" w:eastAsia="Helvetica Neue" w:hAnsi="Helvetica Neue" w:cs="Helvetica Neue"/>
          <w:b/>
        </w:rPr>
        <w:t>Seriennummer</w:t>
      </w:r>
      <w:proofErr w:type="spellEnd"/>
      <w:r>
        <w:rPr>
          <w:rFonts w:ascii="Helvetica Neue" w:eastAsia="Helvetica Neue" w:hAnsi="Helvetica Neue" w:cs="Helvetica Neue"/>
          <w:b/>
        </w:rPr>
        <w:t>:</w:t>
      </w:r>
    </w:p>
    <w:p w14:paraId="0E47B65E" w14:textId="77777777" w:rsidR="003F2B66" w:rsidRDefault="003F2B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</w:rPr>
      </w:pPr>
    </w:p>
    <w:p w14:paraId="702BDC4F" w14:textId="77777777" w:rsidR="003F2B6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</w:rPr>
      </w:pPr>
      <w:proofErr w:type="spellStart"/>
      <w:r>
        <w:rPr>
          <w:rFonts w:ascii="Helvetica Neue" w:eastAsia="Helvetica Neue" w:hAnsi="Helvetica Neue" w:cs="Helvetica Neue"/>
          <w:b/>
        </w:rPr>
        <w:t>Lieferdatum</w:t>
      </w:r>
      <w:proofErr w:type="spellEnd"/>
      <w:r>
        <w:rPr>
          <w:rFonts w:ascii="Helvetica Neue" w:eastAsia="Helvetica Neue" w:hAnsi="Helvetica Neue" w:cs="Helvetica Neue"/>
          <w:b/>
        </w:rPr>
        <w:t>:</w:t>
      </w:r>
    </w:p>
    <w:p w14:paraId="5DAFAA53" w14:textId="77777777" w:rsidR="003F2B66" w:rsidRDefault="003F2B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</w:rPr>
      </w:pPr>
    </w:p>
    <w:p w14:paraId="37261416" w14:textId="77777777" w:rsidR="003F2B66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 xml:space="preserve">Der </w:t>
      </w:r>
      <w:proofErr w:type="spellStart"/>
      <w:r>
        <w:rPr>
          <w:rFonts w:ascii="Helvetica Neue" w:eastAsia="Helvetica Neue" w:hAnsi="Helvetica Neue" w:cs="Helvetica Neue"/>
          <w:b/>
        </w:rPr>
        <w:t>Grund</w:t>
      </w:r>
      <w:proofErr w:type="spellEnd"/>
      <w:r>
        <w:rPr>
          <w:rFonts w:ascii="Helvetica Neue" w:eastAsia="Helvetica Neue" w:hAnsi="Helvetica Neue" w:cs="Helvetica Neue"/>
          <w:b/>
        </w:rPr>
        <w:t xml:space="preserve"> der </w:t>
      </w:r>
      <w:proofErr w:type="spellStart"/>
      <w:r>
        <w:rPr>
          <w:rFonts w:ascii="Helvetica Neue" w:eastAsia="Helvetica Neue" w:hAnsi="Helvetica Neue" w:cs="Helvetica Neue"/>
          <w:b/>
        </w:rPr>
        <w:t>Reklamation</w:t>
      </w:r>
      <w:proofErr w:type="spellEnd"/>
      <w:r>
        <w:rPr>
          <w:rFonts w:ascii="Helvetica Neue" w:eastAsia="Helvetica Neue" w:hAnsi="Helvetica Neue" w:cs="Helvetica Neue"/>
          <w:b/>
        </w:rPr>
        <w:t xml:space="preserve"> (</w:t>
      </w:r>
      <w:proofErr w:type="spellStart"/>
      <w:r>
        <w:rPr>
          <w:rFonts w:ascii="Helvetica Neue" w:eastAsia="Helvetica Neue" w:hAnsi="Helvetica Neue" w:cs="Helvetica Neue"/>
          <w:b/>
        </w:rPr>
        <w:t>Beschreibung</w:t>
      </w:r>
      <w:proofErr w:type="spellEnd"/>
      <w:r>
        <w:rPr>
          <w:rFonts w:ascii="Helvetica Neue" w:eastAsia="Helvetica Neue" w:hAnsi="Helvetica Neue" w:cs="Helvetica Neue"/>
          <w:b/>
        </w:rPr>
        <w:t xml:space="preserve"> des </w:t>
      </w:r>
      <w:proofErr w:type="spellStart"/>
      <w:r>
        <w:rPr>
          <w:rFonts w:ascii="Helvetica Neue" w:eastAsia="Helvetica Neue" w:hAnsi="Helvetica Neue" w:cs="Helvetica Neue"/>
          <w:b/>
        </w:rPr>
        <w:t>Grundes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für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die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Reklamation</w:t>
      </w:r>
      <w:proofErr w:type="spellEnd"/>
      <w:r>
        <w:rPr>
          <w:rFonts w:ascii="Helvetica Neue" w:eastAsia="Helvetica Neue" w:hAnsi="Helvetica Neue" w:cs="Helvetica Neue"/>
          <w:b/>
        </w:rPr>
        <w:t xml:space="preserve"> - </w:t>
      </w:r>
      <w:proofErr w:type="spellStart"/>
      <w:r>
        <w:rPr>
          <w:rFonts w:ascii="Helvetica Neue" w:eastAsia="Helvetica Neue" w:hAnsi="Helvetica Neue" w:cs="Helvetica Neue"/>
          <w:b/>
        </w:rPr>
        <w:t>Mängel</w:t>
      </w:r>
      <w:proofErr w:type="spellEnd"/>
      <w:r>
        <w:rPr>
          <w:rFonts w:ascii="Helvetica Neue" w:eastAsia="Helvetica Neue" w:hAnsi="Helvetica Neue" w:cs="Helvetica Neue"/>
          <w:b/>
        </w:rPr>
        <w:t xml:space="preserve"> / </w:t>
      </w:r>
      <w:proofErr w:type="spellStart"/>
      <w:r>
        <w:rPr>
          <w:rFonts w:ascii="Helvetica Neue" w:eastAsia="Helvetica Neue" w:hAnsi="Helvetica Neue" w:cs="Helvetica Neue"/>
          <w:b/>
        </w:rPr>
        <w:t>Schäden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an</w:t>
      </w:r>
      <w:proofErr w:type="spellEnd"/>
      <w:r>
        <w:rPr>
          <w:rFonts w:ascii="Helvetica Neue" w:eastAsia="Helvetica Neue" w:hAnsi="Helvetica Neue" w:cs="Helvetica Neue"/>
          <w:b/>
        </w:rPr>
        <w:t xml:space="preserve"> der </w:t>
      </w:r>
      <w:proofErr w:type="spellStart"/>
      <w:r>
        <w:rPr>
          <w:rFonts w:ascii="Helvetica Neue" w:eastAsia="Helvetica Neue" w:hAnsi="Helvetica Neue" w:cs="Helvetica Neue"/>
          <w:b/>
        </w:rPr>
        <w:t>Ware</w:t>
      </w:r>
      <w:proofErr w:type="spellEnd"/>
      <w:r>
        <w:rPr>
          <w:rFonts w:ascii="Helvetica Neue" w:eastAsia="Helvetica Neue" w:hAnsi="Helvetica Neue" w:cs="Helvetica Neue"/>
          <w:b/>
        </w:rPr>
        <w:t xml:space="preserve"> usw.):</w:t>
      </w:r>
    </w:p>
    <w:p w14:paraId="4ADD52FA" w14:textId="77777777" w:rsidR="003F2B66" w:rsidRDefault="003F2B6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</w:p>
    <w:tbl>
      <w:tblPr>
        <w:tblStyle w:val="a4"/>
        <w:tblW w:w="98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03"/>
      </w:tblGrid>
      <w:tr w:rsidR="003F2B66" w14:paraId="417F0763" w14:textId="77777777">
        <w:trPr>
          <w:trHeight w:val="4484"/>
        </w:trPr>
        <w:tc>
          <w:tcPr>
            <w:tcW w:w="9803" w:type="dxa"/>
            <w:shd w:val="clear" w:color="auto" w:fill="auto"/>
          </w:tcPr>
          <w:p w14:paraId="27C5297F" w14:textId="77777777" w:rsidR="003F2B66" w:rsidRDefault="003F2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  <w:p w14:paraId="51D5BD76" w14:textId="77777777" w:rsidR="003F2B66" w:rsidRDefault="003F2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  <w:p w14:paraId="0FD226EB" w14:textId="77777777" w:rsidR="003F2B66" w:rsidRDefault="003F2B66"/>
          <w:p w14:paraId="0C2BD10D" w14:textId="77777777" w:rsidR="003F2B66" w:rsidRDefault="003F2B66"/>
          <w:p w14:paraId="07FFA4BC" w14:textId="77777777" w:rsidR="003F2B66" w:rsidRDefault="003F2B66"/>
          <w:p w14:paraId="755F7EEF" w14:textId="77777777" w:rsidR="003F2B66" w:rsidRDefault="003F2B66"/>
          <w:p w14:paraId="6B959154" w14:textId="77777777" w:rsidR="003F2B66" w:rsidRDefault="003F2B66"/>
          <w:p w14:paraId="63F5431E" w14:textId="77777777" w:rsidR="003F2B66" w:rsidRDefault="003F2B66"/>
          <w:p w14:paraId="531CBCA0" w14:textId="77777777" w:rsidR="003F2B66" w:rsidRDefault="003F2B66"/>
          <w:p w14:paraId="107D2117" w14:textId="77777777" w:rsidR="003F2B66" w:rsidRDefault="003F2B66"/>
          <w:p w14:paraId="2B6B3677" w14:textId="77777777" w:rsidR="003F2B66" w:rsidRDefault="003F2B66"/>
          <w:p w14:paraId="4B15352B" w14:textId="77777777" w:rsidR="003F2B66" w:rsidRDefault="003F2B66"/>
          <w:p w14:paraId="07A58678" w14:textId="77777777" w:rsidR="003F2B66" w:rsidRDefault="003F2B66"/>
          <w:p w14:paraId="742466E2" w14:textId="77777777" w:rsidR="003F2B66" w:rsidRDefault="003F2B66"/>
          <w:p w14:paraId="338BDC45" w14:textId="77777777" w:rsidR="003F2B66" w:rsidRDefault="003F2B66"/>
          <w:p w14:paraId="178E19C3" w14:textId="77777777" w:rsidR="003F2B66" w:rsidRDefault="003F2B66"/>
        </w:tc>
      </w:tr>
    </w:tbl>
    <w:p w14:paraId="414B279F" w14:textId="77777777" w:rsidR="003F2B66" w:rsidRDefault="003F2B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</w:rPr>
      </w:pPr>
    </w:p>
    <w:p w14:paraId="7B3BE39D" w14:textId="77777777" w:rsidR="003F2B6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</w:rPr>
      </w:pPr>
      <w:proofErr w:type="spellStart"/>
      <w:r>
        <w:rPr>
          <w:rFonts w:ascii="Helvetica Neue" w:eastAsia="Helvetica Neue" w:hAnsi="Helvetica Neue" w:cs="Helvetica Neue"/>
          <w:b/>
        </w:rPr>
        <w:lastRenderedPageBreak/>
        <w:t>Die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Rückzahlung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auf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die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folgende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Bankkonto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überweisen</w:t>
      </w:r>
      <w:proofErr w:type="spellEnd"/>
      <w:r>
        <w:rPr>
          <w:rFonts w:ascii="Helvetica Neue" w:eastAsia="Helvetica Neue" w:hAnsi="Helvetica Neue" w:cs="Helvetica Neue"/>
          <w:b/>
        </w:rPr>
        <w:t>: ________________________</w:t>
      </w:r>
    </w:p>
    <w:p w14:paraId="4397EA9B" w14:textId="77777777" w:rsidR="003F2B66" w:rsidRDefault="003F2B6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Helvetica Neue" w:eastAsia="Helvetica Neue" w:hAnsi="Helvetica Neue" w:cs="Helvetica Neue"/>
          <w:b/>
        </w:rPr>
      </w:pPr>
    </w:p>
    <w:p w14:paraId="36101DCB" w14:textId="0B25074E" w:rsidR="003F2B66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Helvetica Neue" w:eastAsia="Helvetica Neue" w:hAnsi="Helvetica Neue" w:cs="Helvetica Neue"/>
          <w:b/>
          <w:color w:val="222222"/>
          <w:sz w:val="22"/>
          <w:szCs w:val="22"/>
        </w:rPr>
      </w:pPr>
      <w:proofErr w:type="spellStart"/>
      <w:r>
        <w:rPr>
          <w:rFonts w:ascii="Helvetica Neue" w:eastAsia="Helvetica Neue" w:hAnsi="Helvetica Neue" w:cs="Helvetica Neue"/>
          <w:b/>
        </w:rPr>
        <w:t>Für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den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Fall</w:t>
      </w:r>
      <w:proofErr w:type="spellEnd"/>
      <w:r>
        <w:rPr>
          <w:rFonts w:ascii="Helvetica Neue" w:eastAsia="Helvetica Neue" w:hAnsi="Helvetica Neue" w:cs="Helvetica Neue"/>
          <w:b/>
        </w:rPr>
        <w:t xml:space="preserve">, </w:t>
      </w:r>
      <w:proofErr w:type="spellStart"/>
      <w:r>
        <w:rPr>
          <w:rFonts w:ascii="Helvetica Neue" w:eastAsia="Helvetica Neue" w:hAnsi="Helvetica Neue" w:cs="Helvetica Neue"/>
          <w:b/>
        </w:rPr>
        <w:t>dass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Sie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die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Ware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innerhalb</w:t>
      </w:r>
      <w:proofErr w:type="spellEnd"/>
      <w:r>
        <w:rPr>
          <w:rFonts w:ascii="Helvetica Neue" w:eastAsia="Helvetica Neue" w:hAnsi="Helvetica Neue" w:cs="Helvetica Neue"/>
          <w:b/>
        </w:rPr>
        <w:t xml:space="preserve"> von </w:t>
      </w:r>
      <w:proofErr w:type="spellStart"/>
      <w:r>
        <w:rPr>
          <w:rFonts w:ascii="Helvetica Neue" w:eastAsia="Helvetica Neue" w:hAnsi="Helvetica Neue" w:cs="Helvetica Neue"/>
          <w:b/>
        </w:rPr>
        <w:t>vierundzwanzig</w:t>
      </w:r>
      <w:proofErr w:type="spellEnd"/>
      <w:r>
        <w:rPr>
          <w:rFonts w:ascii="Helvetica Neue" w:eastAsia="Helvetica Neue" w:hAnsi="Helvetica Neue" w:cs="Helvetica Neue"/>
          <w:b/>
        </w:rPr>
        <w:t xml:space="preserve"> (24) </w:t>
      </w:r>
      <w:proofErr w:type="spellStart"/>
      <w:r>
        <w:rPr>
          <w:rFonts w:ascii="Helvetica Neue" w:eastAsia="Helvetica Neue" w:hAnsi="Helvetica Neue" w:cs="Helvetica Neue"/>
          <w:b/>
        </w:rPr>
        <w:t>Monaten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gemäß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den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Allgemeinen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Geschäftsbedingungen</w:t>
      </w:r>
      <w:proofErr w:type="spellEnd"/>
      <w:r>
        <w:rPr>
          <w:rFonts w:ascii="Helvetica Neue" w:eastAsia="Helvetica Neue" w:hAnsi="Helvetica Neue" w:cs="Helvetica Neue"/>
          <w:b/>
        </w:rPr>
        <w:t xml:space="preserve"> des </w:t>
      </w:r>
      <w:proofErr w:type="spellStart"/>
      <w:r>
        <w:rPr>
          <w:rFonts w:ascii="Helvetica Neue" w:eastAsia="Helvetica Neue" w:hAnsi="Helvetica Neue" w:cs="Helvetica Neue"/>
          <w:b/>
        </w:rPr>
        <w:t>Verkäufers</w:t>
      </w:r>
      <w:proofErr w:type="spellEnd"/>
      <w:r>
        <w:rPr>
          <w:rFonts w:ascii="Helvetica Neue" w:eastAsia="Helvetica Neue" w:hAnsi="Helvetica Neue" w:cs="Helvetica Neue"/>
          <w:b/>
        </w:rPr>
        <w:t xml:space="preserve"> in </w:t>
      </w:r>
      <w:proofErr w:type="spellStart"/>
      <w:r>
        <w:rPr>
          <w:rFonts w:ascii="Helvetica Neue" w:eastAsia="Helvetica Neue" w:hAnsi="Helvetica Neue" w:cs="Helvetica Neue"/>
          <w:b/>
        </w:rPr>
        <w:t>Anspruch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nehmen</w:t>
      </w:r>
      <w:proofErr w:type="spellEnd"/>
      <w:r>
        <w:rPr>
          <w:rFonts w:ascii="Helvetica Neue" w:eastAsia="Helvetica Neue" w:hAnsi="Helvetica Neue" w:cs="Helvetica Neue"/>
          <w:b/>
        </w:rPr>
        <w:t xml:space="preserve">, </w:t>
      </w:r>
      <w:proofErr w:type="spellStart"/>
      <w:r>
        <w:rPr>
          <w:rFonts w:ascii="Helvetica Neue" w:eastAsia="Helvetica Neue" w:hAnsi="Helvetica Neue" w:cs="Helvetica Neue"/>
          <w:b/>
        </w:rPr>
        <w:t>bzw</w:t>
      </w:r>
      <w:proofErr w:type="spellEnd"/>
      <w:r>
        <w:rPr>
          <w:rFonts w:ascii="Helvetica Neue" w:eastAsia="Helvetica Neue" w:hAnsi="Helvetica Neue" w:cs="Helvetica Neue"/>
          <w:b/>
        </w:rPr>
        <w:t xml:space="preserve">. </w:t>
      </w:r>
      <w:proofErr w:type="spellStart"/>
      <w:r>
        <w:rPr>
          <w:rFonts w:ascii="Helvetica Neue" w:eastAsia="Helvetica Neue" w:hAnsi="Helvetica Neue" w:cs="Helvetica Neue"/>
          <w:b/>
        </w:rPr>
        <w:t>zu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dem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vom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Hersteller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auf</w:t>
      </w:r>
      <w:proofErr w:type="spellEnd"/>
      <w:r>
        <w:rPr>
          <w:rFonts w:ascii="Helvetica Neue" w:eastAsia="Helvetica Neue" w:hAnsi="Helvetica Neue" w:cs="Helvetica Neue"/>
          <w:b/>
        </w:rPr>
        <w:t xml:space="preserve"> der </w:t>
      </w:r>
      <w:proofErr w:type="spellStart"/>
      <w:r>
        <w:rPr>
          <w:rFonts w:ascii="Helvetica Neue" w:eastAsia="Helvetica Neue" w:hAnsi="Helvetica Neue" w:cs="Helvetica Neue"/>
          <w:b/>
        </w:rPr>
        <w:t>Verpackung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angegebenen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Verfallsdatum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ist</w:t>
      </w:r>
      <w:proofErr w:type="spellEnd"/>
      <w:r>
        <w:rPr>
          <w:rFonts w:ascii="Helvetica Neue" w:eastAsia="Helvetica Neue" w:hAnsi="Helvetica Neue" w:cs="Helvetica Neue"/>
          <w:b/>
        </w:rPr>
        <w:t xml:space="preserve"> es </w:t>
      </w:r>
      <w:proofErr w:type="spellStart"/>
      <w:r>
        <w:rPr>
          <w:rFonts w:ascii="Helvetica Neue" w:eastAsia="Helvetica Neue" w:hAnsi="Helvetica Neue" w:cs="Helvetica Neue"/>
          <w:b/>
        </w:rPr>
        <w:t>erforderlich</w:t>
      </w:r>
      <w:proofErr w:type="spellEnd"/>
      <w:r>
        <w:rPr>
          <w:rFonts w:ascii="Helvetica Neue" w:eastAsia="Helvetica Neue" w:hAnsi="Helvetica Neue" w:cs="Helvetica Neue"/>
          <w:b/>
        </w:rPr>
        <w:t xml:space="preserve">, </w:t>
      </w:r>
      <w:proofErr w:type="spellStart"/>
      <w:r>
        <w:rPr>
          <w:rFonts w:ascii="Helvetica Neue" w:eastAsia="Helvetica Neue" w:hAnsi="Helvetica Neue" w:cs="Helvetica Neue"/>
          <w:b/>
        </w:rPr>
        <w:t>die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Ware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zusammen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mit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dem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entsprechenden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ausgefüllten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Formular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und</w:t>
      </w:r>
      <w:proofErr w:type="spellEnd"/>
      <w:r>
        <w:rPr>
          <w:rFonts w:ascii="Helvetica Neue" w:eastAsia="Helvetica Neue" w:hAnsi="Helvetica Neue" w:cs="Helvetica Neue"/>
          <w:b/>
        </w:rPr>
        <w:t xml:space="preserve"> der </w:t>
      </w:r>
      <w:proofErr w:type="spellStart"/>
      <w:r>
        <w:rPr>
          <w:rFonts w:ascii="Helvetica Neue" w:eastAsia="Helvetica Neue" w:hAnsi="Helvetica Neue" w:cs="Helvetica Neue"/>
          <w:b/>
        </w:rPr>
        <w:t>Originalrechnung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an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die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oben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angegebene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Adresse</w:t>
      </w:r>
      <w:proofErr w:type="spellEnd"/>
      <w:r>
        <w:rPr>
          <w:rFonts w:ascii="Helvetica Neue" w:eastAsia="Helvetica Neue" w:hAnsi="Helvetica Neue" w:cs="Helvetica Neue"/>
          <w:b/>
        </w:rPr>
        <w:t xml:space="preserve"> des </w:t>
      </w:r>
      <w:proofErr w:type="spellStart"/>
      <w:r>
        <w:rPr>
          <w:rFonts w:ascii="Helvetica Neue" w:eastAsia="Helvetica Neue" w:hAnsi="Helvetica Neue" w:cs="Helvetica Neue"/>
          <w:b/>
        </w:rPr>
        <w:t>Verkäufers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zu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senden</w:t>
      </w:r>
      <w:proofErr w:type="spellEnd"/>
      <w:r>
        <w:rPr>
          <w:rFonts w:ascii="Helvetica Neue" w:eastAsia="Helvetica Neue" w:hAnsi="Helvetica Neue" w:cs="Helvetica Neue"/>
          <w:b/>
        </w:rPr>
        <w:t xml:space="preserve">. Es </w:t>
      </w:r>
      <w:proofErr w:type="spellStart"/>
      <w:r>
        <w:rPr>
          <w:rFonts w:ascii="Helvetica Neue" w:eastAsia="Helvetica Neue" w:hAnsi="Helvetica Neue" w:cs="Helvetica Neue"/>
          <w:b/>
        </w:rPr>
        <w:t>ist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möglich</w:t>
      </w:r>
      <w:proofErr w:type="spellEnd"/>
      <w:r>
        <w:rPr>
          <w:rFonts w:ascii="Helvetica Neue" w:eastAsia="Helvetica Neue" w:hAnsi="Helvetica Neue" w:cs="Helvetica Neue"/>
          <w:b/>
        </w:rPr>
        <w:t xml:space="preserve">, das </w:t>
      </w:r>
      <w:proofErr w:type="spellStart"/>
      <w:r>
        <w:rPr>
          <w:rFonts w:ascii="Helvetica Neue" w:eastAsia="Helvetica Neue" w:hAnsi="Helvetica Neue" w:cs="Helvetica Neue"/>
          <w:b/>
        </w:rPr>
        <w:t>elektronisch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signierte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und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gescannte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Formular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zusammen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mit</w:t>
      </w:r>
      <w:proofErr w:type="spellEnd"/>
      <w:r>
        <w:rPr>
          <w:rFonts w:ascii="Helvetica Neue" w:eastAsia="Helvetica Neue" w:hAnsi="Helvetica Neue" w:cs="Helvetica Neue"/>
          <w:b/>
        </w:rPr>
        <w:t xml:space="preserve"> der </w:t>
      </w:r>
      <w:proofErr w:type="spellStart"/>
      <w:r>
        <w:rPr>
          <w:rFonts w:ascii="Helvetica Neue" w:eastAsia="Helvetica Neue" w:hAnsi="Helvetica Neue" w:cs="Helvetica Neue"/>
          <w:b/>
        </w:rPr>
        <w:t>Rechnung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an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die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E-Mail-Adresse</w:t>
      </w:r>
      <w:proofErr w:type="spellEnd"/>
      <w:r>
        <w:rPr>
          <w:rFonts w:ascii="Helvetica Neue" w:eastAsia="Helvetica Neue" w:hAnsi="Helvetica Neue" w:cs="Helvetica Neue"/>
          <w:b/>
        </w:rPr>
        <w:t xml:space="preserve"> info@viarax.</w:t>
      </w:r>
      <w:r w:rsidR="00DA5FE6">
        <w:rPr>
          <w:rFonts w:ascii="Helvetica Neue" w:eastAsia="Helvetica Neue" w:hAnsi="Helvetica Neue" w:cs="Helvetica Neue"/>
          <w:b/>
        </w:rPr>
        <w:t>at</w:t>
      </w:r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zu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senden</w:t>
      </w:r>
      <w:proofErr w:type="spellEnd"/>
      <w:r>
        <w:rPr>
          <w:rFonts w:ascii="Helvetica Neue" w:eastAsia="Helvetica Neue" w:hAnsi="Helvetica Neue" w:cs="Helvetica Neue"/>
          <w:b/>
        </w:rPr>
        <w:t>.</w:t>
      </w:r>
    </w:p>
    <w:p w14:paraId="2353B44A" w14:textId="77777777" w:rsidR="003F2B66" w:rsidRDefault="003F2B6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5D382F8E" w14:textId="77777777" w:rsidR="003F2B66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rFonts w:ascii="Helvetica Neue" w:eastAsia="Helvetica Neue" w:hAnsi="Helvetica Neue" w:cs="Helvetica Neue"/>
        </w:rPr>
        <w:t xml:space="preserve">In_____________________, </w:t>
      </w:r>
      <w:proofErr w:type="spellStart"/>
      <w:r>
        <w:rPr>
          <w:rFonts w:ascii="Helvetica Neue" w:eastAsia="Helvetica Neue" w:hAnsi="Helvetica Neue" w:cs="Helvetica Neue"/>
        </w:rPr>
        <w:t>den</w:t>
      </w:r>
      <w:proofErr w:type="spellEnd"/>
      <w:r>
        <w:rPr>
          <w:rFonts w:ascii="Helvetica Neue" w:eastAsia="Helvetica Neue" w:hAnsi="Helvetica Neue" w:cs="Helvetica Neue"/>
        </w:rPr>
        <w:t xml:space="preserve"> _______________</w:t>
      </w:r>
    </w:p>
    <w:p w14:paraId="4F854F06" w14:textId="77777777" w:rsidR="003F2B66" w:rsidRDefault="003F2B6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48357D5C" w14:textId="77777777" w:rsidR="003F2B66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  <w:proofErr w:type="spellStart"/>
      <w:r>
        <w:rPr>
          <w:rFonts w:ascii="Helvetica Neue" w:eastAsia="Helvetica Neue" w:hAnsi="Helvetica Neue" w:cs="Helvetica Neue"/>
          <w:b/>
        </w:rPr>
        <w:t>Unterschrift</w:t>
      </w:r>
      <w:proofErr w:type="spellEnd"/>
    </w:p>
    <w:sectPr w:rsidR="003F2B66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66"/>
    <w:rsid w:val="003F2B66"/>
    <w:rsid w:val="00DA5FE6"/>
    <w:rsid w:val="00F8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69EAE"/>
  <w15:docId w15:val="{C4E695E6-57B9-4478-8A62-77FA083E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textAlignment w:val="baseline"/>
    </w:p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Standard"/>
    <w:uiPriority w:val="10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ilnzvraznenie">
    <w:name w:val="Silné zvýraznenie"/>
    <w:qFormat/>
    <w:rPr>
      <w:b/>
      <w:bCs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7B035A"/>
  </w:style>
  <w:style w:type="character" w:customStyle="1" w:styleId="PtaChar">
    <w:name w:val="Päta Char"/>
    <w:basedOn w:val="Predvolenpsmoodseku"/>
    <w:link w:val="Pta"/>
    <w:uiPriority w:val="99"/>
    <w:qFormat/>
    <w:rsid w:val="007B035A"/>
  </w:style>
  <w:style w:type="character" w:customStyle="1" w:styleId="ListLabel1">
    <w:name w:val="ListLabel 1"/>
    <w:qFormat/>
    <w:rPr>
      <w:rFonts w:eastAsia="Arial Unicode MS" w:cs="Tahoma"/>
      <w:b w:val="0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Podtitul">
    <w:name w:val="Subtitle"/>
    <w:basedOn w:val="Normlny"/>
    <w:next w:val="Normlny"/>
    <w:uiPriority w:val="11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7B035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7B035A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39"/>
    <w:rsid w:val="008F1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C0D1B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0D1B"/>
    <w:rPr>
      <w:rFonts w:ascii="Tahoma" w:hAnsi="Tahoma"/>
      <w:sz w:val="16"/>
      <w:szCs w:val="16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D84C30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D84C30"/>
    <w:rPr>
      <w:rFonts w:ascii="Consolas" w:hAnsi="Consolas"/>
      <w:sz w:val="20"/>
      <w:szCs w:val="20"/>
    </w:r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oOqKkwqT2cfb7ST0M/6Xx0cg+g==">CgMxLjA4AHIhMTJoYlVGSUFaU3ZHS0JuNl9nd3ZpVkc5bFRnZFhrZDdu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tekula</dc:creator>
  <cp:lastModifiedBy>Filip Haško</cp:lastModifiedBy>
  <cp:revision>3</cp:revision>
  <dcterms:created xsi:type="dcterms:W3CDTF">2021-12-06T12:46:00Z</dcterms:created>
  <dcterms:modified xsi:type="dcterms:W3CDTF">2024-04-04T12:33:00Z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